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96" w:rsidRPr="00D14896" w:rsidRDefault="00D14896" w:rsidP="0034365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Награди за принос в науката „Питагор“ 2023 г. на Министерство</w:t>
      </w:r>
      <w:r w:rsidRPr="003436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</w:t>
      </w:r>
      <w:r w:rsidRPr="00D148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 образованието и науката за съществен принос на български учени и научни колективи за развитието на науката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През 2023 г. наградите за принос в науката „Питагор“ на Министерство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образованието и науката се организират в следните категории: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Голяма награда „Питагор“ за цялостен научен принос;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утвърден учен в областта на природните и инженерните науки;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млад учен в областта на природните и инженерните науки;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утвърден учен в областта на науките за живота и медицината;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млад учен в областта на науките за живота и медицината;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утвърден учен в областта на социалните и хуманитарните науки;</w:t>
      </w:r>
    </w:p>
    <w:p w:rsidR="00D14896" w:rsidRPr="00D14896" w:rsidRDefault="00D14896" w:rsidP="00D1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Награда „Питагор“ за млад учен в областта на социалните и хуманитарните науки.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Общите изисквания към желаещите да участват в конкурса са:</w:t>
      </w:r>
    </w:p>
    <w:p w:rsidR="00D14896" w:rsidRPr="00D14896" w:rsidRDefault="00D14896" w:rsidP="00D14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Попълнен формуляр за участие;</w:t>
      </w:r>
    </w:p>
    <w:p w:rsidR="00D14896" w:rsidRPr="00D14896" w:rsidRDefault="00D14896" w:rsidP="00D14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Подадена справка с </w:t>
      </w:r>
      <w:proofErr w:type="spellStart"/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наукометрични</w:t>
      </w:r>
      <w:proofErr w:type="spellEnd"/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показатели, включително патенти (при кандидатстване на колектив се подава сумарно за членовете на колектива, като в последствие журито ще го нормира към броя на участниците в колектива);</w:t>
      </w:r>
    </w:p>
    <w:p w:rsidR="00D14896" w:rsidRPr="00D14896" w:rsidRDefault="00D14896" w:rsidP="00D14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Подадена справка за участие в международни организации и проекти;</w:t>
      </w:r>
    </w:p>
    <w:p w:rsidR="00D14896" w:rsidRPr="00D14896" w:rsidRDefault="00D14896" w:rsidP="00D14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Ясно и конкретно формулиран принос за развитие на науката;</w:t>
      </w:r>
    </w:p>
    <w:p w:rsidR="00D14896" w:rsidRPr="00D14896" w:rsidRDefault="00D14896" w:rsidP="00D14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Доказателства за </w:t>
      </w:r>
      <w:proofErr w:type="spellStart"/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релевантност</w:t>
      </w:r>
      <w:proofErr w:type="spellEnd"/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съответната категория.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зависимост от категорията, за която подават документи, кандидатите трябва да представят обща справка за научните си резултати с акцент върху последните 5 години от 2018 г. за категория за утвърден учен и последните 3 години от 2020 г. за категория за млад учен.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„Голяма награда „Питагор“ за цялостен научен принос“ се очаква обща справка за научните си постижения с акцент върху резултатите през последните 10 години.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Номинации за участие в конкурса могат да подават научни или обществени организации, група учени и индивидуални учени. В процедурата за голямата награда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Питагор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право да участват учени, носители на тази наградата от предходните 3 години.</w:t>
      </w:r>
    </w:p>
    <w:p w:rsid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Регламентът за участие в конкурса, както и формуляр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ът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попълване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публикувани на интернет страницата на министерството и на портала за наука и се попълват от всеки кандидат или номиниращ в определената категория</w:t>
      </w:r>
      <w:r w:rsidR="003436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hyperlink r:id="rId5" w:history="1">
        <w:r w:rsidR="00343657" w:rsidRPr="005047F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https://web.mon.bg/bg/101208</w:t>
        </w:r>
      </w:hyperlink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Церемонията по награждаване ще се проведе в подходящ формат около националния празник 24 май – „Ден на светите братя Кирил и Методий, на българската азбука, просвета и култура и на славянската книжовност”.</w:t>
      </w:r>
    </w:p>
    <w:p w:rsidR="00D14896" w:rsidRPr="00D14896" w:rsidRDefault="00D14896" w:rsidP="00D14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Крайният срок за подаване на предложенията е </w:t>
      </w:r>
      <w:r w:rsidRPr="00D14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 април 2023 г.</w:t>
      </w:r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електронни адреси: </w:t>
      </w:r>
      <w:hyperlink r:id="rId6" w:tgtFrame="_blank" w:history="1">
        <w:r w:rsidRPr="00D14896">
          <w:rPr>
            <w:rFonts w:ascii="Times New Roman" w:eastAsia="Times New Roman" w:hAnsi="Times New Roman" w:cs="Times New Roman"/>
            <w:color w:val="215382"/>
            <w:sz w:val="24"/>
            <w:szCs w:val="24"/>
            <w:u w:val="single"/>
            <w:lang w:eastAsia="bg-BG"/>
          </w:rPr>
          <w:t>vesela.vasileva@mon.bg</w:t>
        </w:r>
      </w:hyperlink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 </w:t>
      </w:r>
      <w:hyperlink r:id="rId7" w:tgtFrame="_blank" w:history="1">
        <w:r w:rsidRPr="00D14896">
          <w:rPr>
            <w:rFonts w:ascii="Times New Roman" w:eastAsia="Times New Roman" w:hAnsi="Times New Roman" w:cs="Times New Roman"/>
            <w:color w:val="215382"/>
            <w:sz w:val="24"/>
            <w:szCs w:val="24"/>
            <w:u w:val="single"/>
            <w:lang w:eastAsia="bg-BG"/>
          </w:rPr>
          <w:t>e.foteva@mon.bg</w:t>
        </w:r>
      </w:hyperlink>
      <w:r w:rsidRPr="00D148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D40A6" w:rsidRPr="00D14896" w:rsidRDefault="005D40A6" w:rsidP="00D148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0A6" w:rsidRPr="00D14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F5D"/>
    <w:multiLevelType w:val="multilevel"/>
    <w:tmpl w:val="D86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60CBA"/>
    <w:multiLevelType w:val="multilevel"/>
    <w:tmpl w:val="E90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96"/>
    <w:rsid w:val="00343657"/>
    <w:rsid w:val="005D40A6"/>
    <w:rsid w:val="00D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D653"/>
  <w15:chartTrackingRefBased/>
  <w15:docId w15:val="{38A609D3-DEA9-423A-8014-9276508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14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489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1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4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8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foteva@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vasileva@mon.bg" TargetMode="External"/><Relationship Id="rId5" Type="http://schemas.openxmlformats.org/officeDocument/2006/relationships/hyperlink" Target="https://web.mon.bg/bg/101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2023-02-20T12:51:00Z</dcterms:created>
  <dcterms:modified xsi:type="dcterms:W3CDTF">2023-02-20T13:00:00Z</dcterms:modified>
</cp:coreProperties>
</file>